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3F00E6">
      <w:pPr>
        <w:jc w:val="center"/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  <w:t>千诀超级马丁使用教程</w:t>
      </w:r>
    </w:p>
    <w:p w14:paraId="35FA40FB">
      <w:pPr>
        <w:rPr>
          <w:rFonts w:hint="eastAsia"/>
          <w:b/>
          <w:bCs/>
          <w:color w:val="C81D31" w:themeColor="accent6" w:themeShade="BF"/>
          <w:lang w:val="en-US" w:eastAsia="zh-CN"/>
        </w:rPr>
      </w:pPr>
      <w:r>
        <w:rPr>
          <w:rFonts w:hint="eastAsia"/>
          <w:b/>
          <w:bCs/>
          <w:color w:val="C81D31" w:themeColor="accent6" w:themeShade="BF"/>
          <w:lang w:val="en-US" w:eastAsia="zh-CN"/>
        </w:rPr>
        <w:t>说在前头：</w:t>
      </w:r>
    </w:p>
    <w:p w14:paraId="67F22CB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马丁策略的逻辑结构是一个</w:t>
      </w:r>
      <w:r>
        <w:rPr>
          <w:rFonts w:hint="eastAsia"/>
          <w:color w:val="C81D31" w:themeColor="accent6" w:themeShade="BF"/>
          <w:lang w:val="en-US" w:eastAsia="zh-CN"/>
        </w:rPr>
        <w:t>全世界都统一</w:t>
      </w:r>
      <w:r>
        <w:rPr>
          <w:rFonts w:hint="eastAsia"/>
          <w:lang w:val="en-US" w:eastAsia="zh-CN"/>
        </w:rPr>
        <w:t>的认知。</w:t>
      </w:r>
      <w:r>
        <w:rPr>
          <w:rFonts w:hint="eastAsia"/>
          <w:color w:val="C81D31" w:themeColor="accent6" w:themeShade="BF"/>
          <w:lang w:val="en-US" w:eastAsia="zh-CN"/>
        </w:rPr>
        <w:t>核心就是逆势加仓</w:t>
      </w:r>
      <w:r>
        <w:rPr>
          <w:rFonts w:hint="eastAsia"/>
          <w:lang w:val="en-US" w:eastAsia="zh-CN"/>
        </w:rPr>
        <w:t>。</w:t>
      </w:r>
    </w:p>
    <w:p w14:paraId="25292CC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只要满足这一点都可以</w:t>
      </w:r>
      <w:r>
        <w:rPr>
          <w:rFonts w:hint="eastAsia"/>
          <w:color w:val="C81D31" w:themeColor="accent6" w:themeShade="BF"/>
          <w:lang w:val="en-US" w:eastAsia="zh-CN"/>
        </w:rPr>
        <w:t>认为是马丁策略</w:t>
      </w:r>
      <w:r>
        <w:rPr>
          <w:rFonts w:hint="eastAsia"/>
          <w:lang w:val="en-US" w:eastAsia="zh-CN"/>
        </w:rPr>
        <w:t>，就都具有马丁策略的特点，</w:t>
      </w:r>
      <w:r>
        <w:rPr>
          <w:rFonts w:hint="eastAsia"/>
          <w:color w:val="C81D31" w:themeColor="accent6" w:themeShade="BF"/>
          <w:lang w:val="en-US" w:eastAsia="zh-CN"/>
        </w:rPr>
        <w:t>收益非常高，风险特别大</w:t>
      </w:r>
      <w:r>
        <w:rPr>
          <w:rFonts w:hint="eastAsia"/>
          <w:lang w:val="en-US" w:eastAsia="zh-CN"/>
        </w:rPr>
        <w:t>。</w:t>
      </w:r>
    </w:p>
    <w:p w14:paraId="18274BEB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马丁的基本原理：</w:t>
      </w:r>
      <w:r>
        <w:rPr>
          <w:rFonts w:hint="eastAsia"/>
          <w:lang w:val="en-US" w:eastAsia="zh-CN"/>
        </w:rPr>
        <w:t>开仓后行情走反，达到一定点数后进行加仓，一般手数会翻倍，这样整体订单的综合成本会被拉低，行情反转后很快就能整体盈利出场。一般行情下胜率会非常高，收益非常大，但遇到单边大行情时，风险非常大。</w:t>
      </w:r>
    </w:p>
    <w:p w14:paraId="72882715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所以说，马丁是一个双刃剑，真的提现了那句话：富贵险中求。</w:t>
      </w:r>
    </w:p>
    <w:p w14:paraId="00FE3413">
      <w:pPr>
        <w:rPr>
          <w:rFonts w:hint="default"/>
          <w:lang w:val="en-US" w:eastAsia="zh-CN"/>
        </w:rPr>
      </w:pPr>
    </w:p>
    <w:p w14:paraId="6900D2A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无论做多少优化设计，都不能百分比规避风险。所以使用马丁首先要清楚马丁策略的原理和特点，谨慎使用。</w:t>
      </w:r>
    </w:p>
    <w:p w14:paraId="6D50C97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本EA里面融合了多数马丁策略会用到的功能，以及加了一些优化设计，合理利用可以使策略更好的发挥效果。</w:t>
      </w:r>
    </w:p>
    <w:p w14:paraId="4BEB4897">
      <w:pPr>
        <w:rPr>
          <w:rFonts w:hint="default"/>
          <w:lang w:val="en-US" w:eastAsia="zh-CN"/>
        </w:rPr>
      </w:pPr>
    </w:p>
    <w:p w14:paraId="214F6288">
      <w:pPr>
        <w:rPr>
          <w:rFonts w:hint="eastAsia"/>
          <w:color w:val="C81D31" w:themeColor="accent6" w:themeShade="BF"/>
          <w:lang w:val="en-US" w:eastAsia="zh-CN"/>
        </w:rPr>
      </w:pPr>
      <w:r>
        <w:rPr>
          <w:rFonts w:hint="eastAsia"/>
          <w:color w:val="C81D31" w:themeColor="accent6" w:themeShade="BF"/>
          <w:lang w:val="en-US" w:eastAsia="zh-CN"/>
        </w:rPr>
        <w:t>本EA只是工具，执行逻辑清晰，所以使用者要自行按照自己的习惯使用，产生的后果使用者自行承担。</w:t>
      </w:r>
    </w:p>
    <w:p w14:paraId="639EFE7B">
      <w:pPr>
        <w:rPr>
          <w:rFonts w:hint="eastAsia"/>
          <w:lang w:val="en-US" w:eastAsia="zh-CN"/>
        </w:rPr>
      </w:pPr>
    </w:p>
    <w:p w14:paraId="5D5935BA">
      <w:r>
        <w:drawing>
          <wp:inline distT="0" distB="0" distL="114300" distR="114300">
            <wp:extent cx="5273675" cy="7736205"/>
            <wp:effectExtent l="0" t="0" r="6985" b="5715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73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2386A"/>
    <w:p w14:paraId="3AB427F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图表上的面板方便使用，对策略执行数据也能快速掌握。</w:t>
      </w:r>
    </w:p>
    <w:p w14:paraId="7617D1F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（由于MT5的图表事件响应机制问题，MT5面板的灵敏度偏低，MT5历史回测时面板直接不可使用）</w:t>
      </w:r>
    </w:p>
    <w:p w14:paraId="1CB814F9">
      <w:r>
        <w:drawing>
          <wp:inline distT="0" distB="0" distL="114300" distR="114300">
            <wp:extent cx="5268595" cy="3237865"/>
            <wp:effectExtent l="0" t="0" r="4445" b="635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64D32">
      <w:pPr>
        <w:rPr>
          <w:rFonts w:hint="default" w:eastAsiaTheme="minorEastAsia"/>
          <w:color w:val="C81D31" w:themeColor="accent6" w:themeShade="BF"/>
          <w:lang w:val="en-US" w:eastAsia="zh-CN"/>
        </w:rPr>
      </w:pPr>
      <w:r>
        <w:rPr>
          <w:rFonts w:hint="eastAsia"/>
          <w:color w:val="C81D31" w:themeColor="accent6" w:themeShade="BF"/>
          <w:lang w:val="en-US" w:eastAsia="zh-CN"/>
        </w:rPr>
        <w:t>本面板可以缩小，也可以在图表随意拖拽，方便使用。</w:t>
      </w:r>
    </w:p>
    <w:p w14:paraId="1675881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按照按钮名字可以清晰的理解其含义。</w:t>
      </w:r>
    </w:p>
    <w:p w14:paraId="210405A3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按钮Buy：</w:t>
      </w:r>
      <w:r>
        <w:rPr>
          <w:rFonts w:hint="eastAsia"/>
          <w:lang w:val="en-US" w:eastAsia="zh-CN"/>
        </w:rPr>
        <w:t>按钮点下去，变成白色，代表做多单开关打开。</w:t>
      </w:r>
    </w:p>
    <w:p w14:paraId="617F503F">
      <w:pPr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按钮Buy顺势：</w:t>
      </w:r>
      <w:r>
        <w:rPr>
          <w:rFonts w:hint="eastAsia"/>
          <w:lang w:val="en-US" w:eastAsia="zh-CN"/>
        </w:rPr>
        <w:t>按钮点下去，变成白色，代表多单顺势加仓开启</w:t>
      </w:r>
    </w:p>
    <w:p w14:paraId="555BB8B4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按钮Buy顺势：</w:t>
      </w:r>
      <w:r>
        <w:rPr>
          <w:rFonts w:hint="eastAsia"/>
          <w:lang w:val="en-US" w:eastAsia="zh-CN"/>
        </w:rPr>
        <w:t>按钮点下去，变成白色，代表多单逆势加仓开启</w:t>
      </w:r>
    </w:p>
    <w:p w14:paraId="577B5F3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空单按钮同多单。</w:t>
      </w:r>
    </w:p>
    <w:p w14:paraId="55ED1077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起始手数：</w:t>
      </w:r>
      <w:r>
        <w:rPr>
          <w:rFonts w:hint="eastAsia"/>
          <w:lang w:val="en-US" w:eastAsia="zh-CN"/>
        </w:rPr>
        <w:t>鼠标点击白色输入框，输入第一单的手数，点回车键确认即可。</w:t>
      </w:r>
    </w:p>
    <w:p w14:paraId="58BF57D6">
      <w:pPr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顺势倍数：</w:t>
      </w:r>
      <w:r>
        <w:rPr>
          <w:rFonts w:hint="eastAsia"/>
          <w:lang w:val="en-US" w:eastAsia="zh-CN"/>
        </w:rPr>
        <w:t>顺势加仓手数倍数，同上。</w:t>
      </w:r>
    </w:p>
    <w:p w14:paraId="032DAE72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逆势倍数：</w:t>
      </w:r>
      <w:r>
        <w:rPr>
          <w:rFonts w:hint="eastAsia"/>
          <w:lang w:val="en-US" w:eastAsia="zh-CN"/>
        </w:rPr>
        <w:t>逆势加仓手数倍数，同上。</w:t>
      </w:r>
    </w:p>
    <w:p w14:paraId="6D6C064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单K限加1单：选择后，一根K线只能加仓一次。</w:t>
      </w:r>
    </w:p>
    <w:p w14:paraId="56C75E4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平盈利单：把持仓中所有盈利的单子全部平掉。</w:t>
      </w:r>
    </w:p>
    <w:p w14:paraId="19CDDD2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平亏损单：把持仓中所有亏损的单子全部平掉。</w:t>
      </w:r>
    </w:p>
    <w:p w14:paraId="5D940A6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一键锁仓：点击后多空按照同等手数进行锁仓，EA停止加仓、平仓操作，等待扔工干预。</w:t>
      </w:r>
    </w:p>
    <w:p w14:paraId="6B7274D7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平仓锁单：把锁仓的订单平掉。</w:t>
      </w:r>
    </w:p>
    <w:p w14:paraId="4A3B0BB8">
      <w:pPr>
        <w:rPr>
          <w:rFonts w:hint="eastAsia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平仓按钮：</w:t>
      </w:r>
      <w:r>
        <w:rPr>
          <w:rFonts w:hint="eastAsia"/>
          <w:lang w:val="en-US" w:eastAsia="zh-CN"/>
        </w:rPr>
        <w:t>点击后快速平掉相应订单。</w:t>
      </w:r>
    </w:p>
    <w:p w14:paraId="040C2CA0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点击按钮平仓时：</w:t>
      </w:r>
    </w:p>
    <w:p w14:paraId="4F3B6175">
      <w:pPr>
        <w:ind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MT5多个订单可以同时批量平仓。</w:t>
      </w:r>
    </w:p>
    <w:p w14:paraId="56A72401">
      <w:p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MT4的订单执行函数全部为“同步函数”，所以订单只能一单一单执行，订单多时整体平完的时间会长一些，正常现象，不可优化。</w:t>
      </w:r>
    </w:p>
    <w:p w14:paraId="626A94A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本EA策略执行中的</w:t>
      </w:r>
      <w:r>
        <w:rPr>
          <w:rFonts w:hint="eastAsia"/>
          <w:color w:val="C81D31" w:themeColor="accent6" w:themeShade="BF"/>
          <w:lang w:val="en-US" w:eastAsia="zh-CN"/>
        </w:rPr>
        <w:t>盈利平仓</w:t>
      </w:r>
      <w:r>
        <w:rPr>
          <w:rFonts w:hint="eastAsia"/>
          <w:lang w:val="en-US" w:eastAsia="zh-CN"/>
        </w:rPr>
        <w:t>是</w:t>
      </w:r>
      <w:r>
        <w:rPr>
          <w:rFonts w:hint="eastAsia"/>
          <w:color w:val="C81D31" w:themeColor="accent6" w:themeShade="BF"/>
          <w:lang w:val="en-US" w:eastAsia="zh-CN"/>
        </w:rPr>
        <w:t>通过止盈/止损线来执行</w:t>
      </w:r>
      <w:r>
        <w:rPr>
          <w:rFonts w:hint="eastAsia"/>
          <w:lang w:val="en-US" w:eastAsia="zh-CN"/>
        </w:rPr>
        <w:t>，达到</w:t>
      </w:r>
      <w:r>
        <w:rPr>
          <w:rFonts w:hint="eastAsia"/>
          <w:color w:val="C81D31" w:themeColor="accent6" w:themeShade="BF"/>
          <w:lang w:val="en-US" w:eastAsia="zh-CN"/>
        </w:rPr>
        <w:t>同步平仓效果</w:t>
      </w:r>
      <w:r>
        <w:rPr>
          <w:rFonts w:hint="eastAsia"/>
          <w:lang w:val="en-US" w:eastAsia="zh-CN"/>
        </w:rPr>
        <w:t>。</w:t>
      </w:r>
    </w:p>
    <w:p w14:paraId="723E0753">
      <w:r>
        <w:drawing>
          <wp:inline distT="0" distB="0" distL="114300" distR="114300">
            <wp:extent cx="5268595" cy="4800600"/>
            <wp:effectExtent l="0" t="0" r="4445" b="0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904FA">
      <w:pPr>
        <w:rPr>
          <w:rFonts w:hint="eastAsia"/>
          <w:b/>
          <w:bCs/>
          <w:color w:val="851321" w:themeColor="accent6" w:themeShade="80"/>
          <w:lang w:val="en-US" w:eastAsia="zh-CN"/>
        </w:rPr>
      </w:pPr>
      <w:r>
        <w:rPr>
          <w:rFonts w:hint="eastAsia"/>
          <w:b/>
          <w:bCs/>
          <w:color w:val="851321" w:themeColor="accent6" w:themeShade="80"/>
          <w:lang w:val="en-US" w:eastAsia="zh-CN"/>
        </w:rPr>
        <w:t>策略执行中相关信息的展示。</w:t>
      </w:r>
    </w:p>
    <w:p w14:paraId="13C58732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综合成本：</w:t>
      </w:r>
      <w:r>
        <w:rPr>
          <w:rFonts w:hint="eastAsia"/>
          <w:color w:val="C00000"/>
          <w:lang w:val="en-US" w:eastAsia="zh-CN"/>
        </w:rPr>
        <w:t>单方向订单</w:t>
      </w:r>
      <w:r>
        <w:rPr>
          <w:rFonts w:hint="eastAsia"/>
          <w:lang w:val="en-US" w:eastAsia="zh-CN"/>
        </w:rPr>
        <w:t>计算后的</w:t>
      </w:r>
      <w:r>
        <w:rPr>
          <w:rFonts w:hint="eastAsia"/>
          <w:color w:val="C00000"/>
          <w:lang w:val="en-US" w:eastAsia="zh-CN"/>
        </w:rPr>
        <w:t>综合成本价格</w:t>
      </w:r>
      <w:r>
        <w:rPr>
          <w:rFonts w:hint="eastAsia"/>
          <w:lang w:val="en-US" w:eastAsia="zh-CN"/>
        </w:rPr>
        <w:t>，行情越过这个价格开始盈利。</w:t>
      </w:r>
    </w:p>
    <w:p w14:paraId="04E412E3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资金比例：</w:t>
      </w:r>
      <w:r>
        <w:rPr>
          <w:rFonts w:hint="eastAsia"/>
          <w:lang w:val="en-US" w:eastAsia="zh-CN"/>
        </w:rPr>
        <w:t>为预付款比例，该数值以百分比表示，是</w:t>
      </w:r>
      <w:r>
        <w:rPr>
          <w:rFonts w:hint="eastAsia"/>
          <w:color w:val="C00000"/>
          <w:lang w:val="en-US" w:eastAsia="zh-CN"/>
        </w:rPr>
        <w:t>净值</w:t>
      </w:r>
      <w:r>
        <w:rPr>
          <w:rFonts w:hint="eastAsia"/>
          <w:lang w:val="en-US" w:eastAsia="zh-CN"/>
        </w:rPr>
        <w:t>和</w:t>
      </w:r>
      <w:r>
        <w:rPr>
          <w:rFonts w:hint="eastAsia"/>
          <w:color w:val="C00000"/>
          <w:lang w:val="en-US" w:eastAsia="zh-CN"/>
        </w:rPr>
        <w:t>已用保证金</w:t>
      </w:r>
      <w:r>
        <w:rPr>
          <w:rFonts w:hint="eastAsia"/>
          <w:lang w:val="en-US" w:eastAsia="zh-CN"/>
        </w:rPr>
        <w:t>的</w:t>
      </w:r>
      <w:r>
        <w:rPr>
          <w:rFonts w:hint="eastAsia"/>
          <w:color w:val="C00000"/>
          <w:lang w:val="en-US" w:eastAsia="zh-CN"/>
        </w:rPr>
        <w:t>比值</w:t>
      </w:r>
      <w:r>
        <w:rPr>
          <w:rFonts w:hint="eastAsia"/>
          <w:lang w:val="en-US" w:eastAsia="zh-CN"/>
        </w:rPr>
        <w:t>。该值关联爆仓比例。如平台设置的保持比例为150%，当</w:t>
      </w:r>
      <w:r>
        <w:rPr>
          <w:rFonts w:hint="eastAsia"/>
          <w:color w:val="C00000"/>
          <w:lang w:val="en-US" w:eastAsia="zh-CN"/>
        </w:rPr>
        <w:t>预付款比例低于</w:t>
      </w:r>
      <w:r>
        <w:rPr>
          <w:rFonts w:hint="eastAsia"/>
          <w:lang w:val="en-US" w:eastAsia="zh-CN"/>
        </w:rPr>
        <w:t>150%是便会强制平仓（</w:t>
      </w:r>
      <w:r>
        <w:rPr>
          <w:rFonts w:hint="eastAsia"/>
          <w:color w:val="C00000"/>
          <w:lang w:val="en-US" w:eastAsia="zh-CN"/>
        </w:rPr>
        <w:t>爆仓</w:t>
      </w:r>
      <w:r>
        <w:rPr>
          <w:rFonts w:hint="eastAsia"/>
          <w:lang w:val="en-US" w:eastAsia="zh-CN"/>
        </w:rPr>
        <w:t>）。</w:t>
      </w:r>
    </w:p>
    <w:p w14:paraId="50570453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爆仓：</w:t>
      </w:r>
    </w:p>
    <w:p w14:paraId="0FF3B77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有些人跑马丁EA时，</w:t>
      </w:r>
      <w:r>
        <w:rPr>
          <w:rFonts w:hint="eastAsia"/>
          <w:color w:val="C00000"/>
          <w:lang w:val="en-US" w:eastAsia="zh-CN"/>
        </w:rPr>
        <w:t>爆仓后</w:t>
      </w:r>
      <w:r>
        <w:rPr>
          <w:rFonts w:hint="eastAsia"/>
          <w:lang w:val="en-US" w:eastAsia="zh-CN"/>
        </w:rPr>
        <w:t>，发现</w:t>
      </w:r>
      <w:r>
        <w:rPr>
          <w:rFonts w:hint="eastAsia"/>
          <w:color w:val="C00000"/>
          <w:lang w:val="en-US" w:eastAsia="zh-CN"/>
        </w:rPr>
        <w:t>资金还剩余很多</w:t>
      </w:r>
      <w:r>
        <w:rPr>
          <w:rFonts w:hint="eastAsia"/>
          <w:lang w:val="en-US" w:eastAsia="zh-CN"/>
        </w:rPr>
        <w:t>，认为是程序出了问题，而不是爆仓。</w:t>
      </w:r>
    </w:p>
    <w:p w14:paraId="78E3FFD8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很多人会认为爆仓就是本金全没了，其实不是。</w:t>
      </w:r>
    </w:p>
    <w:p w14:paraId="4B06785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比如本金10000，杠杆100，下了3手，占用保证金3000，这时预付款比例就是333%。</w:t>
      </w:r>
    </w:p>
    <w:p w14:paraId="23FD2C4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若爆仓比例是150%，3000*1.5 =4500净值小于等于4500时就会爆仓，也就是爆仓后剩余资金4500。</w:t>
      </w:r>
    </w:p>
    <w:p w14:paraId="1985F31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由此可值知，</w:t>
      </w:r>
      <w:r>
        <w:rPr>
          <w:rFonts w:hint="eastAsia"/>
          <w:color w:val="C00000"/>
          <w:lang w:val="en-US" w:eastAsia="zh-CN"/>
        </w:rPr>
        <w:t>手数越大爆仓若容易</w:t>
      </w:r>
      <w:r>
        <w:rPr>
          <w:rFonts w:hint="eastAsia"/>
          <w:lang w:val="en-US" w:eastAsia="zh-CN"/>
        </w:rPr>
        <w:t>，爆仓后剩余的资金越多。</w:t>
      </w:r>
    </w:p>
    <w:p w14:paraId="15C81EFE">
      <w:pPr>
        <w:rPr>
          <w:rFonts w:hint="eastAsia"/>
          <w:lang w:val="en-US" w:eastAsia="zh-CN"/>
        </w:rPr>
      </w:pPr>
    </w:p>
    <w:p w14:paraId="1190EA08">
      <w:r>
        <w:drawing>
          <wp:inline distT="0" distB="0" distL="114300" distR="114300">
            <wp:extent cx="5266690" cy="1170305"/>
            <wp:effectExtent l="0" t="0" r="635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71762">
      <w:pPr>
        <w:rPr>
          <w:rFonts w:hint="eastAsia"/>
          <w:lang w:val="en-US" w:eastAsia="zh-CN"/>
        </w:rPr>
      </w:pPr>
      <w:r>
        <w:rPr>
          <w:rFonts w:hint="eastAsia"/>
          <w:color w:val="C00000"/>
          <w:lang w:val="en-US" w:eastAsia="zh-CN"/>
        </w:rPr>
        <w:t>注释：</w:t>
      </w:r>
      <w:r>
        <w:rPr>
          <w:rFonts w:hint="eastAsia"/>
          <w:lang w:val="en-US" w:eastAsia="zh-CN"/>
        </w:rPr>
        <w:t>参数里的选择类型中：true ：是  false：否。</w:t>
      </w:r>
    </w:p>
    <w:p w14:paraId="475C3E20">
      <w:pPr>
        <w:rPr>
          <w:rFonts w:hint="default"/>
          <w:lang w:val="en-US" w:eastAsia="zh-CN"/>
        </w:rPr>
      </w:pPr>
    </w:p>
    <w:p w14:paraId="3478B311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EA运行时间周期：</w:t>
      </w:r>
      <w:r>
        <w:rPr>
          <w:rFonts w:hint="eastAsia"/>
          <w:lang w:val="en-US" w:eastAsia="zh-CN"/>
        </w:rPr>
        <w:t>下方如果选择使用指标时，指标所使用的时间周期。</w:t>
      </w:r>
    </w:p>
    <w:p w14:paraId="7609581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current为当前图表周期，切换图表周期后跟随切换。</w:t>
      </w:r>
    </w:p>
    <w:p w14:paraId="6E05B54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当周期选择了一个确定周期如M5,则指标锁定这个周期，不会受图表周期影响。</w:t>
      </w:r>
    </w:p>
    <w:p w14:paraId="4347C850">
      <w:pPr>
        <w:rPr>
          <w:rFonts w:hint="eastAsia"/>
          <w:lang w:val="en-US" w:eastAsia="zh-CN"/>
        </w:rPr>
      </w:pPr>
      <w:r>
        <w:rPr>
          <w:rFonts w:hint="eastAsia"/>
          <w:b/>
          <w:bCs/>
          <w:color w:val="0D0D0D" w:themeColor="text1" w:themeTint="F2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显示面板：</w:t>
      </w:r>
      <w:r>
        <w:rPr>
          <w:rFonts w:hint="eastAsia"/>
          <w:lang w:val="en-US" w:eastAsia="zh-CN"/>
        </w:rPr>
        <w:t>是否显示图表上的面板。</w:t>
      </w:r>
    </w:p>
    <w:p w14:paraId="5E3FB368">
      <w:r>
        <w:drawing>
          <wp:inline distT="0" distB="0" distL="114300" distR="114300">
            <wp:extent cx="5260975" cy="835660"/>
            <wp:effectExtent l="0" t="0" r="4445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83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438FF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首单条件选择：</w:t>
      </w:r>
      <w:r>
        <w:rPr>
          <w:rFonts w:hint="eastAsia"/>
          <w:lang w:val="en-US" w:eastAsia="zh-CN"/>
        </w:rPr>
        <w:t>订单的第一单如何开单？可以选择。</w:t>
      </w:r>
    </w:p>
    <w:p w14:paraId="4D3A6B2D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无信号： </w:t>
      </w:r>
      <w:r>
        <w:rPr>
          <w:rFonts w:hint="eastAsia"/>
          <w:lang w:val="en-US" w:eastAsia="zh-CN"/>
        </w:rPr>
        <w:t>没单时就开单，普通马丁方式。</w:t>
      </w:r>
    </w:p>
    <w:p w14:paraId="4C4C87B8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均线  ： </w:t>
      </w:r>
      <w:r>
        <w:rPr>
          <w:rFonts w:hint="eastAsia"/>
          <w:lang w:val="en-US" w:eastAsia="zh-CN"/>
        </w:rPr>
        <w:t>双均线判断趋势。    （多头是开多，空头开空）</w:t>
      </w:r>
    </w:p>
    <w:p w14:paraId="38266F3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MACD  ：macd快慢线判断趋势。（同上）</w:t>
      </w:r>
    </w:p>
    <w:p w14:paraId="5FBC8AA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SAR   ： sar指标判断趋势。   （同上）</w:t>
      </w:r>
    </w:p>
    <w:p w14:paraId="0C02E2D2">
      <w:r>
        <w:drawing>
          <wp:inline distT="0" distB="0" distL="114300" distR="114300">
            <wp:extent cx="5263515" cy="794385"/>
            <wp:effectExtent l="0" t="0" r="1905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9D664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首单信号模式：</w:t>
      </w:r>
    </w:p>
    <w:p w14:paraId="567D861B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趋势转换：</w:t>
      </w:r>
      <w:r>
        <w:rPr>
          <w:rFonts w:hint="eastAsia"/>
          <w:lang w:val="en-US" w:eastAsia="zh-CN"/>
        </w:rPr>
        <w:t>只有</w:t>
      </w:r>
      <w:r>
        <w:rPr>
          <w:rFonts w:hint="eastAsia"/>
          <w:color w:val="851321" w:themeColor="accent6" w:themeShade="80"/>
          <w:lang w:val="en-US" w:eastAsia="zh-CN"/>
        </w:rPr>
        <w:t>趋势转换</w:t>
      </w:r>
      <w:r>
        <w:rPr>
          <w:rFonts w:hint="eastAsia"/>
          <w:lang w:val="en-US" w:eastAsia="zh-CN"/>
        </w:rPr>
        <w:t>时才开仓。比如选择“均线”，则均线金叉时开多死叉开空。</w:t>
      </w:r>
    </w:p>
    <w:p w14:paraId="0E601E6A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随趋势  ：</w:t>
      </w:r>
      <w:r>
        <w:rPr>
          <w:rFonts w:hint="eastAsia"/>
          <w:color w:val="851321" w:themeColor="accent6" w:themeShade="80"/>
          <w:lang w:val="en-US" w:eastAsia="zh-CN"/>
        </w:rPr>
        <w:t>随着趋势</w:t>
      </w:r>
      <w:r>
        <w:rPr>
          <w:rFonts w:hint="eastAsia"/>
          <w:lang w:val="en-US" w:eastAsia="zh-CN"/>
        </w:rPr>
        <w:t>开单。比如选择“均线”，双均线</w:t>
      </w:r>
      <w:r>
        <w:rPr>
          <w:rFonts w:hint="eastAsia"/>
          <w:color w:val="851321" w:themeColor="accent6" w:themeShade="80"/>
          <w:lang w:val="en-US" w:eastAsia="zh-CN"/>
        </w:rPr>
        <w:t>多头排列时</w:t>
      </w:r>
      <w:r>
        <w:rPr>
          <w:rFonts w:hint="eastAsia"/>
          <w:lang w:val="en-US" w:eastAsia="zh-CN"/>
        </w:rPr>
        <w:t>开多，反之开空。</w:t>
      </w:r>
    </w:p>
    <w:p w14:paraId="4A7F4E8A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首单条件的选择，可以一定程度减少逆势开仓概率，降低风险。</w:t>
      </w:r>
    </w:p>
    <w:p w14:paraId="4B99C6EA">
      <w:r>
        <w:drawing>
          <wp:inline distT="0" distB="0" distL="114300" distR="114300">
            <wp:extent cx="5271770" cy="594360"/>
            <wp:effectExtent l="0" t="0" r="1270" b="0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32036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使用挂单开仓：选择true后，所有订单已提前挂单的方式开仓。</w:t>
      </w:r>
    </w:p>
    <w:p w14:paraId="0FF6936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本EA加入了顺势加仓的模块，可以选择使用。</w:t>
      </w:r>
    </w:p>
    <w:p w14:paraId="0D64538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当顺势和逆势开关同时打开时，这个参数生效。</w:t>
      </w:r>
    </w:p>
    <w:p w14:paraId="699B06F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True：如果先逆势加仓了，就不在顺势加仓。</w:t>
      </w:r>
    </w:p>
    <w:p w14:paraId="49CE30F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False：比如先逆势加仓了，走到了顺势加仓的点位，依然会顺势加仓。</w:t>
      </w:r>
    </w:p>
    <w:p w14:paraId="2385E3DF">
      <w:pPr>
        <w:rPr>
          <w:rFonts w:hint="eastAsia"/>
          <w:lang w:val="en-US" w:eastAsia="zh-CN"/>
        </w:rPr>
      </w:pPr>
    </w:p>
    <w:p w14:paraId="1F0609EC">
      <w:r>
        <w:drawing>
          <wp:inline distT="0" distB="0" distL="114300" distR="114300">
            <wp:extent cx="5273040" cy="1353820"/>
            <wp:effectExtent l="0" t="0" r="0" b="2540"/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FBA56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加仓间隔模式：</w:t>
      </w:r>
    </w:p>
    <w:p w14:paraId="39CFA548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固定点数：</w:t>
      </w:r>
      <w:r>
        <w:rPr>
          <w:rFonts w:hint="eastAsia"/>
          <w:lang w:val="en-US" w:eastAsia="zh-CN"/>
        </w:rPr>
        <w:t>按照固定的点数加仓，固定点数给分了两个阶段，可以多少单之前用参数间隔点数1，之后的订单用间隔点数2。</w:t>
      </w:r>
    </w:p>
    <w:p w14:paraId="1BA681D1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ATR倍数：</w:t>
      </w:r>
      <w:r>
        <w:rPr>
          <w:rFonts w:hint="eastAsia"/>
          <w:lang w:val="en-US" w:eastAsia="zh-CN"/>
        </w:rPr>
        <w:t>按照ATR指标数值的一定倍数来加仓。</w:t>
      </w:r>
    </w:p>
    <w:p w14:paraId="7DF5BF8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ATR是计算行情波动率的指标，用这个作为加仓间隔，可以一定程度上关联当前行情波动，波动小间隔就小，波动大间隔就大。</w:t>
      </w:r>
    </w:p>
    <w:p w14:paraId="59D766A6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最大加仓次数：</w:t>
      </w:r>
      <w:r>
        <w:rPr>
          <w:rFonts w:hint="eastAsia"/>
          <w:lang w:val="en-US" w:eastAsia="zh-CN"/>
        </w:rPr>
        <w:t>加仓这么多次后不再加仓。等待人工干预。</w:t>
      </w:r>
    </w:p>
    <w:p w14:paraId="5668A466">
      <w:pPr>
        <w:rPr>
          <w:rFonts w:hint="eastAsia"/>
          <w:lang w:val="en-US" w:eastAsia="zh-CN"/>
        </w:rPr>
      </w:pPr>
    </w:p>
    <w:p w14:paraId="3AD710E0">
      <w:r>
        <w:drawing>
          <wp:inline distT="0" distB="0" distL="114300" distR="114300">
            <wp:extent cx="5271770" cy="930275"/>
            <wp:effectExtent l="0" t="0" r="1270" b="6985"/>
            <wp:docPr id="2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E4B5A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使用回调加仓：</w:t>
      </w:r>
      <w:r>
        <w:rPr>
          <w:rFonts w:hint="eastAsia"/>
          <w:lang w:val="en-US" w:eastAsia="zh-CN"/>
        </w:rPr>
        <w:t>行情回头才加仓，比如多单加仓间隔200点，回调点数设置100点。那么行</w:t>
      </w:r>
      <w:r>
        <w:rPr>
          <w:rFonts w:hint="eastAsia"/>
          <w:color w:val="851321" w:themeColor="accent6" w:themeShade="80"/>
          <w:lang w:val="en-US" w:eastAsia="zh-CN"/>
        </w:rPr>
        <w:t>情往下跌200点</w:t>
      </w:r>
      <w:r>
        <w:rPr>
          <w:rFonts w:hint="eastAsia"/>
          <w:lang w:val="en-US" w:eastAsia="zh-CN"/>
        </w:rPr>
        <w:t>时</w:t>
      </w:r>
      <w:r>
        <w:rPr>
          <w:rFonts w:hint="eastAsia"/>
          <w:color w:val="851321" w:themeColor="accent6" w:themeShade="80"/>
          <w:lang w:val="en-US" w:eastAsia="zh-CN"/>
        </w:rPr>
        <w:t>先不开仓</w:t>
      </w:r>
      <w:r>
        <w:rPr>
          <w:rFonts w:hint="eastAsia"/>
          <w:lang w:val="en-US" w:eastAsia="zh-CN"/>
        </w:rPr>
        <w:t>，跌大于300点后，</w:t>
      </w:r>
      <w:r>
        <w:rPr>
          <w:rFonts w:hint="eastAsia"/>
          <w:color w:val="851321" w:themeColor="accent6" w:themeShade="80"/>
          <w:lang w:val="en-US" w:eastAsia="zh-CN"/>
        </w:rPr>
        <w:t>回调达到100点再开仓</w:t>
      </w:r>
      <w:r>
        <w:rPr>
          <w:rFonts w:hint="eastAsia"/>
          <w:lang w:val="en-US" w:eastAsia="zh-CN"/>
        </w:rPr>
        <w:t>。可以在大单边，大行情时过滤掉很多不必要的加仓，降低重仓风险。</w:t>
      </w:r>
    </w:p>
    <w:p w14:paraId="20C98EA1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逆势N单后切换为回调加仓：</w:t>
      </w:r>
      <w:r>
        <w:rPr>
          <w:rFonts w:hint="eastAsia"/>
          <w:lang w:val="en-US" w:eastAsia="zh-CN"/>
        </w:rPr>
        <w:t>逆势加仓N次后，强行切换为回调加仓，减小加仓频率。</w:t>
      </w:r>
    </w:p>
    <w:p w14:paraId="7C243FB4">
      <w:pPr>
        <w:rPr>
          <w:rFonts w:hint="eastAsia"/>
          <w:b w:val="0"/>
          <w:bCs w:val="0"/>
          <w:lang w:val="en-US" w:eastAsia="zh-CN"/>
        </w:rPr>
      </w:pPr>
      <w:r>
        <w:rPr>
          <w:rFonts w:hint="default"/>
          <w:b/>
          <w:bCs/>
          <w:lang w:val="en-US" w:eastAsia="zh-CN"/>
        </w:rPr>
        <w:t>逆势N秒内波幅超过间隔切换为回调加仓</w:t>
      </w:r>
      <w:r>
        <w:rPr>
          <w:rFonts w:hint="eastAsia"/>
          <w:b/>
          <w:bCs/>
          <w:lang w:val="en-US" w:eastAsia="zh-CN"/>
        </w:rPr>
        <w:t>：</w:t>
      </w:r>
      <w:r>
        <w:rPr>
          <w:rFonts w:hint="eastAsia"/>
          <w:b w:val="0"/>
          <w:bCs w:val="0"/>
          <w:lang w:val="en-US" w:eastAsia="zh-CN"/>
        </w:rPr>
        <w:t>N秒内波幅超过加仓间隔，强行切换为回调加仓，减小加仓频率。</w:t>
      </w:r>
    </w:p>
    <w:p w14:paraId="04AD4BE5"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N秒内波幅可以在面板信息栏里看到。</w:t>
      </w:r>
    </w:p>
    <w:p w14:paraId="28C93F4B">
      <w:pPr>
        <w:rPr>
          <w:rFonts w:hint="default"/>
          <w:b/>
          <w:bCs/>
          <w:lang w:val="en-US" w:eastAsia="zh-CN"/>
        </w:rPr>
      </w:pPr>
      <w:r>
        <w:drawing>
          <wp:inline distT="0" distB="0" distL="114300" distR="114300">
            <wp:extent cx="5271770" cy="1600200"/>
            <wp:effectExtent l="0" t="0" r="1270" b="0"/>
            <wp:docPr id="2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E4670">
      <w:pPr>
        <w:rPr>
          <w:rFonts w:hint="default"/>
          <w:lang w:val="en-US" w:eastAsia="zh-CN"/>
        </w:rPr>
      </w:pPr>
    </w:p>
    <w:p w14:paraId="625F1177">
      <w:r>
        <w:drawing>
          <wp:inline distT="0" distB="0" distL="114300" distR="114300">
            <wp:extent cx="5266690" cy="1353185"/>
            <wp:effectExtent l="0" t="0" r="6350" b="317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881C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顺势加仓的参数参考逆势参数。雷同。</w:t>
      </w:r>
    </w:p>
    <w:p w14:paraId="77DA357C">
      <w:r>
        <w:drawing>
          <wp:inline distT="0" distB="0" distL="114300" distR="114300">
            <wp:extent cx="5272405" cy="687705"/>
            <wp:effectExtent l="0" t="0" r="635" b="5715"/>
            <wp:docPr id="2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6E7C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设定锁仓条件</w:t>
      </w:r>
    </w:p>
    <w:p w14:paraId="24F7A6BA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锁仓后EA停止开仓和平仓，等待人工干预。</w:t>
      </w:r>
    </w:p>
    <w:p w14:paraId="2524054B">
      <w:pPr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单向加仓到N次锁仓</w:t>
      </w:r>
      <w:r>
        <w:rPr>
          <w:rFonts w:hint="eastAsia"/>
          <w:lang w:val="en-US" w:eastAsia="zh-CN"/>
        </w:rPr>
        <w:t>：加仓N次后锁仓</w:t>
      </w:r>
    </w:p>
    <w:p w14:paraId="78C0C5FD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整体亏损N美元整体锁仓_0为不用</w:t>
      </w:r>
      <w:r>
        <w:rPr>
          <w:rFonts w:hint="eastAsia"/>
          <w:lang w:val="en-US" w:eastAsia="zh-CN"/>
        </w:rPr>
        <w:t>：多空整体订单，一共亏损N美元后锁仓。</w:t>
      </w:r>
      <w:bookmarkStart w:id="0" w:name="_GoBack"/>
      <w:bookmarkEnd w:id="0"/>
    </w:p>
    <w:p w14:paraId="1D49B50A">
      <w:r>
        <w:drawing>
          <wp:inline distT="0" distB="0" distL="114300" distR="114300">
            <wp:extent cx="5273040" cy="953770"/>
            <wp:effectExtent l="0" t="0" r="0" b="635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A7AC5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综合止盈点数：</w:t>
      </w:r>
      <w:r>
        <w:rPr>
          <w:rFonts w:hint="eastAsia"/>
          <w:lang w:val="en-US" w:eastAsia="zh-CN"/>
        </w:rPr>
        <w:t>逆势加仓时使用，所有订单综合成本盈利出场的点数。</w:t>
      </w:r>
    </w:p>
    <w:p w14:paraId="3B1630BE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盈利N点启动移损（一般顺势加仓使用）：</w:t>
      </w:r>
      <w:r>
        <w:rPr>
          <w:rFonts w:hint="eastAsia"/>
          <w:lang w:val="en-US" w:eastAsia="zh-CN"/>
        </w:rPr>
        <w:t>综合成本盈利N点后止损跟随行情移动，跟随行</w:t>
      </w:r>
      <w:r>
        <w:rPr>
          <w:rFonts w:hint="eastAsia"/>
          <w:b/>
          <w:bCs/>
          <w:lang w:val="en-US" w:eastAsia="zh-CN"/>
        </w:rPr>
        <w:t>情移动的点数为：</w:t>
      </w:r>
      <w:r>
        <w:rPr>
          <w:rFonts w:hint="eastAsia"/>
          <w:lang w:val="en-US" w:eastAsia="zh-CN"/>
        </w:rPr>
        <w:t>综合移损点数。</w:t>
      </w:r>
    </w:p>
    <w:p w14:paraId="366B76F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比如启动点数为200，追踪为100，多单为例，</w:t>
      </w:r>
      <w:r>
        <w:rPr>
          <w:rFonts w:hint="eastAsia"/>
          <w:color w:val="851321" w:themeColor="accent6" w:themeShade="80"/>
          <w:lang w:val="en-US" w:eastAsia="zh-CN"/>
        </w:rPr>
        <w:t>行情超过综合成本</w:t>
      </w:r>
      <w:r>
        <w:rPr>
          <w:rFonts w:hint="eastAsia"/>
          <w:lang w:val="en-US" w:eastAsia="zh-CN"/>
        </w:rPr>
        <w:t>200个点时，止损</w:t>
      </w:r>
      <w:r>
        <w:rPr>
          <w:rFonts w:hint="eastAsia"/>
          <w:color w:val="851321" w:themeColor="accent6" w:themeShade="80"/>
          <w:lang w:val="en-US" w:eastAsia="zh-CN"/>
        </w:rPr>
        <w:t>设置当前行情下方</w:t>
      </w:r>
      <w:r>
        <w:rPr>
          <w:rFonts w:hint="eastAsia"/>
          <w:lang w:val="en-US" w:eastAsia="zh-CN"/>
        </w:rPr>
        <w:t>100点，</w:t>
      </w:r>
      <w:r>
        <w:rPr>
          <w:rFonts w:hint="eastAsia"/>
          <w:color w:val="851321" w:themeColor="accent6" w:themeShade="80"/>
          <w:lang w:val="en-US" w:eastAsia="zh-CN"/>
        </w:rPr>
        <w:t>行情继续涨</w:t>
      </w:r>
      <w:r>
        <w:rPr>
          <w:rFonts w:hint="eastAsia"/>
          <w:lang w:val="en-US" w:eastAsia="zh-CN"/>
        </w:rPr>
        <w:t>，</w:t>
      </w:r>
      <w:r>
        <w:rPr>
          <w:rFonts w:hint="eastAsia"/>
          <w:color w:val="851321" w:themeColor="accent6" w:themeShade="80"/>
          <w:lang w:val="en-US" w:eastAsia="zh-CN"/>
        </w:rPr>
        <w:t>止损跟着往上移动</w:t>
      </w:r>
      <w:r>
        <w:rPr>
          <w:rFonts w:hint="eastAsia"/>
          <w:lang w:val="en-US" w:eastAsia="zh-CN"/>
        </w:rPr>
        <w:t>，行情</w:t>
      </w:r>
      <w:r>
        <w:rPr>
          <w:rFonts w:hint="eastAsia"/>
          <w:color w:val="851321" w:themeColor="accent6" w:themeShade="80"/>
          <w:lang w:val="en-US" w:eastAsia="zh-CN"/>
        </w:rPr>
        <w:t>下跌则不动</w:t>
      </w:r>
      <w:r>
        <w:rPr>
          <w:rFonts w:hint="eastAsia"/>
          <w:lang w:val="en-US" w:eastAsia="zh-CN"/>
        </w:rPr>
        <w:t>，等待被触发止损。</w:t>
      </w:r>
    </w:p>
    <w:p w14:paraId="6082B112">
      <w:pPr>
        <w:rPr>
          <w:rFonts w:hint="eastAsia"/>
          <w:lang w:val="en-US" w:eastAsia="zh-CN"/>
        </w:rPr>
      </w:pPr>
    </w:p>
    <w:p w14:paraId="663522CC">
      <w:r>
        <w:drawing>
          <wp:inline distT="0" distB="0" distL="114300" distR="114300">
            <wp:extent cx="5267325" cy="808990"/>
            <wp:effectExtent l="0" t="0" r="5715" b="635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2EF8B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首尾出场：</w:t>
      </w:r>
      <w:r>
        <w:rPr>
          <w:rFonts w:hint="eastAsia"/>
          <w:lang w:val="en-US" w:eastAsia="zh-CN"/>
        </w:rPr>
        <w:t>加仓N单以后，可以让最后一单（盈利单）和第一单（亏损单）整体盈利N点这两个单子先出场。</w:t>
      </w:r>
    </w:p>
    <w:p w14:paraId="5D7120A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比如多单，当行情单边</w:t>
      </w:r>
      <w:r>
        <w:rPr>
          <w:rFonts w:hint="eastAsia"/>
          <w:color w:val="851321" w:themeColor="accent6" w:themeShade="80"/>
          <w:lang w:val="en-US" w:eastAsia="zh-CN"/>
        </w:rPr>
        <w:t>跌了很远</w:t>
      </w:r>
      <w:r>
        <w:rPr>
          <w:rFonts w:hint="eastAsia"/>
          <w:lang w:val="en-US" w:eastAsia="zh-CN"/>
        </w:rPr>
        <w:t>，</w:t>
      </w:r>
      <w:r>
        <w:rPr>
          <w:rFonts w:hint="eastAsia"/>
          <w:color w:val="851321" w:themeColor="accent6" w:themeShade="80"/>
          <w:lang w:val="en-US" w:eastAsia="zh-CN"/>
        </w:rPr>
        <w:t>仓位比较重</w:t>
      </w:r>
      <w:r>
        <w:rPr>
          <w:rFonts w:hint="eastAsia"/>
          <w:lang w:val="en-US" w:eastAsia="zh-CN"/>
        </w:rPr>
        <w:t>时，行情</w:t>
      </w:r>
      <w:r>
        <w:rPr>
          <w:rFonts w:hint="eastAsia"/>
          <w:color w:val="851321" w:themeColor="accent6" w:themeShade="80"/>
          <w:lang w:val="en-US" w:eastAsia="zh-CN"/>
        </w:rPr>
        <w:t>很难涨上去</w:t>
      </w:r>
      <w:r>
        <w:rPr>
          <w:rFonts w:hint="eastAsia"/>
          <w:lang w:val="en-US" w:eastAsia="zh-CN"/>
        </w:rPr>
        <w:t>达到整体出场，行情在下方震荡。这时选择这个功能，</w:t>
      </w:r>
      <w:r>
        <w:rPr>
          <w:rFonts w:hint="eastAsia"/>
          <w:color w:val="851321" w:themeColor="accent6" w:themeShade="80"/>
          <w:lang w:val="en-US" w:eastAsia="zh-CN"/>
        </w:rPr>
        <w:t>下方手数大的订单</w:t>
      </w:r>
      <w:r>
        <w:rPr>
          <w:rFonts w:hint="eastAsia"/>
          <w:lang w:val="en-US" w:eastAsia="zh-CN"/>
        </w:rPr>
        <w:t>可以不断盈利</w:t>
      </w:r>
      <w:r>
        <w:rPr>
          <w:rFonts w:hint="eastAsia"/>
          <w:color w:val="851321" w:themeColor="accent6" w:themeShade="80"/>
          <w:lang w:val="en-US" w:eastAsia="zh-CN"/>
        </w:rPr>
        <w:t>带动上面的订单平仓</w:t>
      </w:r>
      <w:r>
        <w:rPr>
          <w:rFonts w:hint="eastAsia"/>
          <w:lang w:val="en-US" w:eastAsia="zh-CN"/>
        </w:rPr>
        <w:t>，下方单子平完后行</w:t>
      </w:r>
      <w:r>
        <w:rPr>
          <w:rFonts w:hint="eastAsia"/>
          <w:color w:val="851321" w:themeColor="accent6" w:themeShade="80"/>
          <w:lang w:val="en-US" w:eastAsia="zh-CN"/>
        </w:rPr>
        <w:t>情跌回原来位置</w:t>
      </w:r>
      <w:r>
        <w:rPr>
          <w:rFonts w:hint="eastAsia"/>
          <w:lang w:val="en-US" w:eastAsia="zh-CN"/>
        </w:rPr>
        <w:t>，会</w:t>
      </w:r>
      <w:r>
        <w:rPr>
          <w:rFonts w:hint="eastAsia"/>
          <w:color w:val="851321" w:themeColor="accent6" w:themeShade="80"/>
          <w:lang w:val="en-US" w:eastAsia="zh-CN"/>
        </w:rPr>
        <w:t>继续加仓</w:t>
      </w:r>
      <w:r>
        <w:rPr>
          <w:rFonts w:hint="eastAsia"/>
          <w:lang w:val="en-US" w:eastAsia="zh-CN"/>
        </w:rPr>
        <w:t>，如果行情一直震荡，下方订单不断盈利，可以</w:t>
      </w:r>
      <w:r>
        <w:rPr>
          <w:rFonts w:hint="eastAsia"/>
          <w:color w:val="851321" w:themeColor="accent6" w:themeShade="80"/>
          <w:lang w:val="en-US" w:eastAsia="zh-CN"/>
        </w:rPr>
        <w:t>逐渐把上方订单解掉</w:t>
      </w:r>
      <w:r>
        <w:rPr>
          <w:rFonts w:hint="eastAsia"/>
          <w:lang w:val="en-US" w:eastAsia="zh-CN"/>
        </w:rPr>
        <w:t>。</w:t>
      </w:r>
    </w:p>
    <w:p w14:paraId="3AC698F2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1770" cy="966470"/>
            <wp:effectExtent l="0" t="0" r="1270" b="127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整体盈利/亏损平仓金额，多空一起计算。</w:t>
      </w:r>
    </w:p>
    <w:p w14:paraId="2004F774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手数达到N手报警：</w:t>
      </w:r>
      <w:r>
        <w:rPr>
          <w:rFonts w:hint="eastAsia"/>
          <w:lang w:val="en-US" w:eastAsia="zh-CN"/>
        </w:rPr>
        <w:t>比如所有多单整体达到了5手，弹窗报警一下，提示风险。</w:t>
      </w:r>
    </w:p>
    <w:p w14:paraId="6E41A835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Magic（魔术号）：</w:t>
      </w:r>
      <w:r>
        <w:rPr>
          <w:rFonts w:hint="eastAsia"/>
          <w:lang w:val="en-US" w:eastAsia="zh-CN"/>
        </w:rPr>
        <w:t>EA下单</w:t>
      </w:r>
      <w:r>
        <w:rPr>
          <w:rFonts w:hint="eastAsia"/>
          <w:color w:val="851321" w:themeColor="accent6" w:themeShade="80"/>
          <w:lang w:val="en-US" w:eastAsia="zh-CN"/>
        </w:rPr>
        <w:t>唯一的标识符</w:t>
      </w:r>
      <w:r>
        <w:rPr>
          <w:rFonts w:hint="eastAsia"/>
          <w:lang w:val="en-US" w:eastAsia="zh-CN"/>
        </w:rPr>
        <w:t>，用来</w:t>
      </w:r>
      <w:r>
        <w:rPr>
          <w:rFonts w:hint="eastAsia"/>
          <w:color w:val="851321" w:themeColor="accent6" w:themeShade="80"/>
          <w:lang w:val="en-US" w:eastAsia="zh-CN"/>
        </w:rPr>
        <w:t>区分</w:t>
      </w:r>
      <w:r>
        <w:rPr>
          <w:rFonts w:hint="eastAsia"/>
          <w:lang w:val="en-US" w:eastAsia="zh-CN"/>
        </w:rPr>
        <w:t>自己下单订单和别的</w:t>
      </w:r>
      <w:r>
        <w:rPr>
          <w:rFonts w:hint="eastAsia"/>
          <w:color w:val="851321" w:themeColor="accent6" w:themeShade="80"/>
          <w:lang w:val="en-US" w:eastAsia="zh-CN"/>
        </w:rPr>
        <w:t>订单</w:t>
      </w:r>
      <w:r>
        <w:rPr>
          <w:rFonts w:hint="eastAsia"/>
          <w:lang w:val="en-US" w:eastAsia="zh-CN"/>
        </w:rPr>
        <w:t>。</w:t>
      </w:r>
    </w:p>
    <w:p w14:paraId="56676F72">
      <w:pPr>
        <w:rPr>
          <w:rFonts w:hint="eastAsia"/>
          <w:lang w:val="en-US" w:eastAsia="zh-CN"/>
        </w:rPr>
      </w:pPr>
      <w:r>
        <w:rPr>
          <w:rFonts w:hint="eastAsia"/>
          <w:color w:val="851321" w:themeColor="accent6" w:themeShade="80"/>
          <w:lang w:val="en-US" w:eastAsia="zh-CN"/>
        </w:rPr>
        <w:t>同一个品种</w:t>
      </w:r>
      <w:r>
        <w:rPr>
          <w:rFonts w:hint="eastAsia"/>
          <w:lang w:val="en-US" w:eastAsia="zh-CN"/>
        </w:rPr>
        <w:t>里</w:t>
      </w:r>
      <w:r>
        <w:rPr>
          <w:rFonts w:hint="eastAsia"/>
          <w:color w:val="851321" w:themeColor="accent6" w:themeShade="80"/>
          <w:lang w:val="en-US" w:eastAsia="zh-CN"/>
        </w:rPr>
        <w:t>不要有</w:t>
      </w:r>
      <w:r>
        <w:rPr>
          <w:rFonts w:hint="eastAsia"/>
          <w:lang w:val="en-US" w:eastAsia="zh-CN"/>
        </w:rPr>
        <w:t>两个</w:t>
      </w:r>
      <w:r>
        <w:rPr>
          <w:rFonts w:hint="eastAsia"/>
          <w:color w:val="851321" w:themeColor="accent6" w:themeShade="80"/>
          <w:lang w:val="en-US" w:eastAsia="zh-CN"/>
        </w:rPr>
        <w:t>魔术号一样的EA</w:t>
      </w:r>
      <w:r>
        <w:rPr>
          <w:rFonts w:hint="eastAsia"/>
          <w:lang w:val="en-US" w:eastAsia="zh-CN"/>
        </w:rPr>
        <w:t>同时运行，一定要设置不同。</w:t>
      </w:r>
    </w:p>
    <w:p w14:paraId="6FF716B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EA在</w:t>
      </w:r>
      <w:r>
        <w:rPr>
          <w:rFonts w:hint="eastAsia"/>
          <w:color w:val="851321" w:themeColor="accent6" w:themeShade="80"/>
          <w:lang w:val="en-US" w:eastAsia="zh-CN"/>
        </w:rPr>
        <w:t>有订单</w:t>
      </w:r>
      <w:r>
        <w:rPr>
          <w:rFonts w:hint="eastAsia"/>
          <w:lang w:val="en-US" w:eastAsia="zh-CN"/>
        </w:rPr>
        <w:t>的情况下，</w:t>
      </w:r>
      <w:r>
        <w:rPr>
          <w:rFonts w:hint="eastAsia"/>
          <w:color w:val="851321" w:themeColor="accent6" w:themeShade="80"/>
          <w:lang w:val="en-US" w:eastAsia="zh-CN"/>
        </w:rPr>
        <w:t>不要去更改</w:t>
      </w:r>
      <w:r>
        <w:rPr>
          <w:rFonts w:hint="eastAsia"/>
          <w:lang w:val="en-US" w:eastAsia="zh-CN"/>
        </w:rPr>
        <w:t>魔术号。</w:t>
      </w:r>
    </w:p>
    <w:p w14:paraId="4E537E3D">
      <w:r>
        <w:drawing>
          <wp:inline distT="0" distB="0" distL="114300" distR="114300">
            <wp:extent cx="5271770" cy="1459230"/>
            <wp:effectExtent l="0" t="0" r="1270" b="381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8EEF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针对首单，可以设置开仓的时间段盘口，选择合适跑该策略的时间段执行。</w:t>
      </w:r>
    </w:p>
    <w:p w14:paraId="0880C49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可以设置两个时间区间，都关闭就是全天运行。</w:t>
      </w:r>
    </w:p>
    <w:p w14:paraId="4F29258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如设置08:30--20:30，那就是早餐八点半到晚上八点半可以开首单，其它时间不开。</w:t>
      </w:r>
    </w:p>
    <w:p w14:paraId="6C9C2644">
      <w:r>
        <w:drawing>
          <wp:inline distT="0" distB="0" distL="114300" distR="114300">
            <wp:extent cx="5266690" cy="2944495"/>
            <wp:effectExtent l="0" t="0" r="6350" b="444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4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D074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指标相关参数设置，对应上方选择使用指标的情况。</w:t>
      </w:r>
    </w:p>
    <w:p w14:paraId="44D2BAA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比如均线，默认是5日+30日均线判断信号，自己可以按照自己的习惯设置成别的参数，比如3日+21日。其它指标同理。</w:t>
      </w:r>
    </w:p>
    <w:p w14:paraId="7141320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EA调取指标的数据是后台调取，所以图表上加不加载对应指标都不影响EA调取指标数据。</w:t>
      </w:r>
    </w:p>
    <w:p w14:paraId="55D094DD">
      <w:pPr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参数含义：</w:t>
      </w:r>
      <w:r>
        <w:rPr>
          <w:rFonts w:hint="eastAsia"/>
          <w:lang w:val="en-US" w:eastAsia="zh-CN"/>
        </w:rPr>
        <w:t>多数指标都有参数，每个参数的含义不尽相同，本EA内置的几个指标是通用指标，想了解每个参数的具体含义，可以百度或者AI。看不懂的话也没关系，图表上打开该指标，自己多调整一下各个参数，看着指标的变化，找到符合自己使用的参数，填入EA的参数里即可。</w:t>
      </w:r>
    </w:p>
    <w:p w14:paraId="52FC6E01">
      <w:pPr>
        <w:rPr>
          <w:rFonts w:hint="eastAsia"/>
          <w:lang w:val="en-US" w:eastAsia="zh-CN"/>
        </w:rPr>
      </w:pPr>
    </w:p>
    <w:p w14:paraId="18BC0848">
      <w:r>
        <w:drawing>
          <wp:inline distT="0" distB="0" distL="114300" distR="114300">
            <wp:extent cx="5273040" cy="2195830"/>
            <wp:effectExtent l="0" t="0" r="0" b="635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9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2AC3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面板上的数据和按钮初始数据。</w:t>
      </w:r>
    </w:p>
    <w:p w14:paraId="5EC9977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一般情况不用设置，到面板上直接点击使用，修改即可。</w:t>
      </w:r>
    </w:p>
    <w:p w14:paraId="112DA70A">
      <w:pPr>
        <w:rPr>
          <w:rFonts w:hint="default"/>
          <w:lang w:val="en-US" w:eastAsia="zh-CN"/>
        </w:rPr>
      </w:pPr>
      <w:r>
        <w:rPr>
          <w:rFonts w:hint="eastAsia"/>
          <w:color w:val="851321" w:themeColor="accent6" w:themeShade="80"/>
          <w:lang w:val="en-US" w:eastAsia="zh-CN"/>
        </w:rPr>
        <w:t>MT5</w:t>
      </w:r>
      <w:r>
        <w:rPr>
          <w:rFonts w:hint="eastAsia"/>
          <w:lang w:val="en-US" w:eastAsia="zh-CN"/>
        </w:rPr>
        <w:t>历史</w:t>
      </w:r>
      <w:r>
        <w:rPr>
          <w:rFonts w:hint="eastAsia"/>
          <w:color w:val="851321" w:themeColor="accent6" w:themeShade="80"/>
          <w:lang w:val="en-US" w:eastAsia="zh-CN"/>
        </w:rPr>
        <w:t>回测</w:t>
      </w:r>
      <w:r>
        <w:rPr>
          <w:rFonts w:hint="eastAsia"/>
          <w:lang w:val="en-US" w:eastAsia="zh-CN"/>
        </w:rPr>
        <w:t>时</w:t>
      </w:r>
      <w:r>
        <w:rPr>
          <w:rFonts w:hint="eastAsia"/>
          <w:color w:val="851321" w:themeColor="accent6" w:themeShade="80"/>
          <w:lang w:val="en-US" w:eastAsia="zh-CN"/>
        </w:rPr>
        <w:t>面板不可使用</w:t>
      </w:r>
      <w:r>
        <w:rPr>
          <w:rFonts w:hint="eastAsia"/>
          <w:lang w:val="en-US" w:eastAsia="zh-CN"/>
        </w:rPr>
        <w:t>，需要在</w:t>
      </w:r>
      <w:r>
        <w:rPr>
          <w:rFonts w:hint="eastAsia"/>
          <w:color w:val="851321" w:themeColor="accent6" w:themeShade="80"/>
          <w:lang w:val="en-US" w:eastAsia="zh-CN"/>
        </w:rPr>
        <w:t>这里设置</w:t>
      </w:r>
      <w:r>
        <w:rPr>
          <w:rFonts w:hint="eastAsia"/>
          <w:lang w:val="en-US" w:eastAsia="zh-CN"/>
        </w:rPr>
        <w:t>相关参数。</w:t>
      </w:r>
    </w:p>
    <w:p w14:paraId="3405BD0F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B4289"/>
    <w:rsid w:val="11633304"/>
    <w:rsid w:val="1B9C5896"/>
    <w:rsid w:val="23190CC8"/>
    <w:rsid w:val="2C830425"/>
    <w:rsid w:val="318B0720"/>
    <w:rsid w:val="344D4C29"/>
    <w:rsid w:val="358B158F"/>
    <w:rsid w:val="36282E68"/>
    <w:rsid w:val="408F6548"/>
    <w:rsid w:val="44E37B00"/>
    <w:rsid w:val="457511B1"/>
    <w:rsid w:val="4DEE4AB3"/>
    <w:rsid w:val="54B63553"/>
    <w:rsid w:val="557614DB"/>
    <w:rsid w:val="55CF657E"/>
    <w:rsid w:val="56B50D1F"/>
    <w:rsid w:val="586A6230"/>
    <w:rsid w:val="5A7A54CE"/>
    <w:rsid w:val="5DA4513B"/>
    <w:rsid w:val="6C5E244E"/>
    <w:rsid w:val="6C7D25E1"/>
    <w:rsid w:val="6CEA79D2"/>
    <w:rsid w:val="6E1D2124"/>
    <w:rsid w:val="71BD5067"/>
    <w:rsid w:val="73E602DE"/>
    <w:rsid w:val="756D208F"/>
    <w:rsid w:val="769A4FD8"/>
    <w:rsid w:val="79DC46FA"/>
    <w:rsid w:val="7D8C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2615</Words>
  <Characters>2760</Characters>
  <Lines>0</Lines>
  <Paragraphs>0</Paragraphs>
  <TotalTime>6</TotalTime>
  <ScaleCrop>false</ScaleCrop>
  <LinksUpToDate>false</LinksUpToDate>
  <CharactersWithSpaces>2783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2025-10-22T05:55:00Z</dcterms:created>
  <dc:creator>DELL</dc:creator>
  <cp:lastModifiedBy>WPS_1685370320</cp:lastModifiedBy>
  <dcterms:modified xsi:type="dcterms:W3CDTF">2025-11-04T15:00:46Z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eyJoZGlkIjoiYTY1YzIxMWUzNzkwZjBhMmYwZjRmMGJlZjUzMTBmMmQiLCJ1c2VySWQiOiIxNDk3NjkwNTMzIn0=</vt:lpwstr>
  </property>
  <property fmtid="{D5CDD505-2E9C-101B-9397-08002B2CF9AE}" pid="4" name="ICV">
    <vt:lpwstr>0D0065A6CF684167B362B4D90329FEE0_12</vt:lpwstr>
  </property>
</Properties>
</file>